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0.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Adelaide, SA 5001,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w:t>
      </w:r>
      <w:r>
        <w:t xml:space="preserve"> </w:t>
      </w:r>
      <w:r>
        <w:t xml:space="preserve">“</w:t>
      </w:r>
      <w:r>
        <w:t xml:space="preserve">pablo.reciosantiago@anu.edu.au</w:t>
      </w:r>
      <w:r>
        <w:t xml:space="preserve">”</w:t>
      </w:r>
    </w:p>
    <w:bookmarkStart w:id="20" w:name="abstract"/>
    <w:p>
      <w:pPr>
        <w:pStyle w:val="Heading2"/>
      </w:pPr>
      <w:r>
        <w:t xml:space="preserve">Abstract</w:t>
      </w:r>
    </w:p>
    <w:p>
      <w:pPr>
        <w:pStyle w:val="FirstParagraph"/>
      </w:pPr>
      <w:r>
        <w:t xml:space="preserve">Behavioural flexibility is crucial for species adapting to new environments, specially during invasion events. However, the early environment experienced can profoundly impact animals’ ability to behave flexibly. Aspects like developmental environments and parental investment are predicted to interact to shape behavioural plasticity. However, given the advantages associated to behaving flexibly during the invasion process, behavioural flexibility in invasive species is expected to be less susceptible to the impacts of early environment. Here, we investigated the interactive effects of prenatal corticosterone (CORT) and temperature on behavioural plasticity in two lizard species,</w:t>
      </w:r>
      <w:r>
        <w:t xml:space="preserve"> </w:t>
      </w:r>
      <w:r>
        <w:rPr>
          <w:iCs/>
          <w:i/>
        </w:rPr>
        <w:t xml:space="preserve">Lampropholis delicata</w:t>
      </w:r>
      <w:r>
        <w:t xml:space="preserve"> </w:t>
      </w:r>
      <w:r>
        <w:t xml:space="preserve">and</w:t>
      </w:r>
      <w:r>
        <w:t xml:space="preserve"> </w:t>
      </w:r>
      <w:r>
        <w:rPr>
          <w:iCs/>
          <w:i/>
        </w:rPr>
        <w:t xml:space="preserve">L. guichenoti</w:t>
      </w:r>
      <w:r>
        <w:t xml:space="preserve">, with distinct histories of invasion. We manipulated prenatal CORT levels and incubation temperature in a 2x2 factorial design, and then assessed behavioural flexibility through a reversal learning task. Contrary to our expectations, we found no significant differences in the reversal learning rate between treatments or species. We argue that prenatal temperature and CORT may not influence reversal learning in these species, which suggests that other aspects of</w:t>
      </w:r>
      <w:r>
        <w:t xml:space="preserve"> </w:t>
      </w:r>
      <w:r>
        <w:rPr>
          <w:iCs/>
          <w:i/>
        </w:rPr>
        <w:t xml:space="preserve">L. delicata</w:t>
      </w:r>
      <w:r>
        <w:t xml:space="preserve"> </w:t>
      </w:r>
      <w:r>
        <w:t xml:space="preserve">biology may be more influential in invasion success than behavioural flexibility alone.</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Novel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which have a direct effect on offspring phenotypes and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behavioural flexibility is recognised as an important behavioural phenotype for invasion success</w:t>
      </w:r>
      <w:r>
        <w:t xml:space="preserve"> </w:t>
      </w:r>
      <w:r>
        <w:t xml:space="preserve">[</w:t>
      </w:r>
      <w:hyperlink w:anchor="ref-b">
        <w:r>
          <w:rPr>
            <w:rStyle w:val="Hyperlink"/>
            <w:bCs/>
            <w:b/>
          </w:rPr>
          <w:t xml:space="preserve">b?</w:t>
        </w:r>
      </w:hyperlink>
      <w:r>
        <w:t xml:space="preserve">]</w:t>
      </w:r>
      <w:r>
        <w:t xml:space="preserve">,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5943600" cy="6297135"/>
                  <wp:effectExtent b="0" l="0" r="0" t="0"/>
                  <wp:docPr descr="" title="" id="24" name="Picture"/>
                  <a:graphic>
                    <a:graphicData uri="http://schemas.openxmlformats.org/drawingml/2006/picture">
                      <pic:pic>
                        <pic:nvPicPr>
                          <pic:cNvPr descr="./Others/BEHFLEX_FIG_1.png" id="25" name="Picture"/>
                          <pic:cNvPicPr>
                            <a:picLocks noChangeArrowheads="1" noChangeAspect="1"/>
                          </pic:cNvPicPr>
                        </pic:nvPicPr>
                        <pic:blipFill>
                          <a:blip r:embed="rId23"/>
                          <a:stretch>
                            <a:fillRect/>
                          </a:stretch>
                        </pic:blipFill>
                        <pic:spPr bwMode="auto">
                          <a:xfrm>
                            <a:off x="0" y="0"/>
                            <a:ext cx="5943600" cy="6297135"/>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On top, the early environment manipulation for both species. Center, the habituation phase with the respective three different stages. On the bottom,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0.005, p</w:t>
      </w:r>
      <w:r>
        <w:rPr>
          <w:vertAlign w:val="subscript"/>
        </w:rPr>
        <w:t xml:space="preserve">mcmc</w:t>
      </w:r>
      <w:r>
        <w:t xml:space="preserve"> </w:t>
      </w:r>
      <w:r>
        <w:t xml:space="preserve">= 0.859), incubation temperature (Hot - Cold = -0.001, p</w:t>
      </w:r>
      <w:r>
        <w:rPr>
          <w:vertAlign w:val="subscript"/>
        </w:rPr>
        <w:t xml:space="preserve">mcmc</w:t>
      </w:r>
      <w:r>
        <w:t xml:space="preserve"> </w:t>
      </w:r>
      <w:r>
        <w:t xml:space="preserve">= 0.990), or the interaction ([(Control-Hot - CORT-Hot) - (Control-Cold - CORT-Cold)] = -0.034, p</w:t>
      </w:r>
      <w:r>
        <w:rPr>
          <w:vertAlign w:val="subscript"/>
        </w:rPr>
        <w:t xml:space="preserve">mcmc</w:t>
      </w:r>
      <w:r>
        <w:t xml:space="preserve"> </w:t>
      </w:r>
      <w:r>
        <w:t xml:space="preserve">= 0.066)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0.812), incubation temperature (Hot - Cold = 0.009, p</w:t>
      </w:r>
      <w:r>
        <w:rPr>
          <w:vertAlign w:val="subscript"/>
        </w:rPr>
        <w:t xml:space="preserve">mcmc</w:t>
      </w:r>
      <w:r>
        <w:t xml:space="preserve"> </w:t>
      </w:r>
      <w:r>
        <w:t xml:space="preserve">= 0.628), or the interaction ([(Control-Hot - CORT-Hot) - (Control-Cold - CORT-Cold)] = -0.016, p</w:t>
      </w:r>
      <w:r>
        <w:rPr>
          <w:vertAlign w:val="subscript"/>
        </w:rPr>
        <w:t xml:space="preserve">mcmc</w:t>
      </w:r>
      <w:r>
        <w:t xml:space="preserve"> </w:t>
      </w:r>
      <w:r>
        <w:t xml:space="preserve">= 0.530)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0.076]; mean learning of slope in</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0.628).</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36" w:name="ethics"/>
    <w:p>
      <w:pPr>
        <w:pStyle w:val="Heading2"/>
      </w:pPr>
      <w:r>
        <w:t xml:space="preserve">Ethics</w:t>
      </w:r>
    </w:p>
    <w:p>
      <w:pPr>
        <w:pStyle w:val="FirstParagraph"/>
      </w:pPr>
      <w:r>
        <w:t xml:space="preserve">Experiments complied with Australian law and were approved by the Australian National University Animal Experimentation Ethics Committee (A2022_33).</w:t>
      </w:r>
    </w:p>
    <w:bookmarkEnd w:id="36"/>
    <w:bookmarkStart w:id="37" w:name="data-accessibility"/>
    <w:p>
      <w:pPr>
        <w:pStyle w:val="Heading2"/>
      </w:pPr>
      <w:r>
        <w:t xml:space="preserve">Data accessibility</w:t>
      </w:r>
    </w:p>
    <w:p>
      <w:pPr>
        <w:pStyle w:val="FirstParagraph"/>
      </w:pPr>
      <w:r>
        <w:t xml:space="preserve">All data, data description, and R code are availabe in public repository https://github.com/Pablo-Recio/CORT_Temp_Behavioural_flexibility</w:t>
      </w:r>
    </w:p>
    <w:bookmarkEnd w:id="37"/>
    <w:bookmarkStart w:id="38"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were AI was used were checked and modified accordingly by the authors.</w:t>
      </w:r>
    </w:p>
    <w:bookmarkEnd w:id="38"/>
    <w:bookmarkStart w:id="39"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K.W.: conceptualization, writing—review and editing; C.F.: conceptualization, methodology, writing—review and editing; B.M: data collection, writing—review and editing; A.P.: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39"/>
    <w:bookmarkStart w:id="40" w:name="conflict-of-interest-declaration"/>
    <w:p>
      <w:pPr>
        <w:pStyle w:val="Heading2"/>
      </w:pPr>
      <w:r>
        <w:t xml:space="preserve">Conflict of interest declaration</w:t>
      </w:r>
    </w:p>
    <w:p>
      <w:pPr>
        <w:pStyle w:val="FirstParagraph"/>
      </w:pPr>
      <w:r>
        <w:t xml:space="preserve">We declare we have no competing interests.</w:t>
      </w:r>
    </w:p>
    <w:bookmarkEnd w:id="40"/>
    <w:bookmarkStart w:id="41"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the ACT Herpetological Association grant to P.R.</w:t>
      </w:r>
    </w:p>
    <w:bookmarkEnd w:id="41"/>
    <w:bookmarkStart w:id="42"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feeders, and we also thank ANU MakerSpace, where we design and built the prototypes of the 3D printed feeders. Finally, we wish to acknowledge the anonymous reviewers for their valuable feedback on the manuscript.</w:t>
      </w:r>
    </w:p>
    <w:bookmarkEnd w:id="42"/>
    <w:bookmarkStart w:id="104" w:name="references"/>
    <w:p>
      <w:pPr>
        <w:pStyle w:val="Heading2"/>
      </w:pPr>
      <w:r>
        <w:t xml:space="preserve">References</w:t>
      </w:r>
    </w:p>
    <w:bookmarkStart w:id="103" w:name="refs"/>
    <w:bookmarkStart w:id="43"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43"/>
    <w:bookmarkStart w:id="44"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44"/>
    <w:bookmarkStart w:id="45"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45"/>
    <w:bookmarkStart w:id="46"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46"/>
    <w:bookmarkStart w:id="47"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7"/>
    <w:bookmarkStart w:id="48"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8"/>
    <w:bookmarkStart w:id="49"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9"/>
    <w:bookmarkStart w:id="51"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50">
        <w:r>
          <w:rPr>
            <w:rStyle w:val="Hyperlink"/>
          </w:rPr>
          <w:t xml:space="preserve">10.1371/journal.pone.0018277</w:t>
        </w:r>
      </w:hyperlink>
      <w:r>
        <w:t xml:space="preserve">)</w:t>
      </w:r>
    </w:p>
    <w:bookmarkEnd w:id="51"/>
    <w:bookmarkStart w:id="53"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52">
        <w:r>
          <w:rPr>
            <w:rStyle w:val="Hyperlink"/>
          </w:rPr>
          <w:t xml:space="preserve">10.1002/jnr.20338</w:t>
        </w:r>
      </w:hyperlink>
      <w:r>
        <w:t xml:space="preserve">)</w:t>
      </w:r>
    </w:p>
    <w:bookmarkEnd w:id="53"/>
    <w:bookmarkStart w:id="54"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54"/>
    <w:bookmarkStart w:id="55"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55"/>
    <w:bookmarkStart w:id="57"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56">
        <w:r>
          <w:rPr>
            <w:rStyle w:val="Hyperlink"/>
          </w:rPr>
          <w:t xml:space="preserve">10.1111/brv.12333</w:t>
        </w:r>
      </w:hyperlink>
      <w:r>
        <w:t xml:space="preserve">)</w:t>
      </w:r>
    </w:p>
    <w:bookmarkEnd w:id="57"/>
    <w:bookmarkStart w:id="58"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8"/>
    <w:bookmarkStart w:id="60"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9">
        <w:r>
          <w:rPr>
            <w:rStyle w:val="Hyperlink"/>
          </w:rPr>
          <w:t xml:space="preserve">10.1002/(SICI)1096-9861(19970414)380:3&lt;409::AID-CNE9&gt;3.0.CO;2-6</w:t>
        </w:r>
      </w:hyperlink>
      <w:r>
        <w:t xml:space="preserve">)</w:t>
      </w:r>
    </w:p>
    <w:bookmarkEnd w:id="60"/>
    <w:bookmarkStart w:id="62"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61">
        <w:r>
          <w:rPr>
            <w:rStyle w:val="Hyperlink"/>
          </w:rPr>
          <w:t xml:space="preserve">10.1007/s10071-016-0993-2</w:t>
        </w:r>
      </w:hyperlink>
      <w:r>
        <w:t xml:space="preserve">)</w:t>
      </w:r>
    </w:p>
    <w:bookmarkEnd w:id="62"/>
    <w:bookmarkStart w:id="64"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63">
        <w:r>
          <w:rPr>
            <w:rStyle w:val="Hyperlink"/>
          </w:rPr>
          <w:t xml:space="preserve">10.1007/s00265-013-1639-x</w:t>
        </w:r>
      </w:hyperlink>
      <w:r>
        <w:t xml:space="preserve">)</w:t>
      </w:r>
    </w:p>
    <w:bookmarkEnd w:id="64"/>
    <w:bookmarkStart w:id="65"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65"/>
    <w:bookmarkStart w:id="66"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66"/>
    <w:bookmarkStart w:id="67"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7"/>
    <w:bookmarkStart w:id="68"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8"/>
    <w:bookmarkStart w:id="70"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9">
        <w:r>
          <w:rPr>
            <w:rStyle w:val="Hyperlink"/>
          </w:rPr>
          <w:t xml:space="preserve">10.1002/ece3.22</w:t>
        </w:r>
      </w:hyperlink>
      <w:r>
        <w:t xml:space="preserve">)</w:t>
      </w:r>
    </w:p>
    <w:bookmarkEnd w:id="70"/>
    <w:bookmarkStart w:id="72"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71">
        <w:r>
          <w:rPr>
            <w:rStyle w:val="Hyperlink"/>
          </w:rPr>
          <w:t xml:space="preserve">10.1071/ZO14098</w:t>
        </w:r>
      </w:hyperlink>
      <w:r>
        <w:t xml:space="preserve">)</w:t>
      </w:r>
    </w:p>
    <w:bookmarkEnd w:id="72"/>
    <w:bookmarkStart w:id="73"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73"/>
    <w:bookmarkStart w:id="74"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74"/>
    <w:bookmarkStart w:id="75"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75"/>
    <w:bookmarkStart w:id="76"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76"/>
    <w:bookmarkStart w:id="77"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7"/>
    <w:bookmarkStart w:id="78"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8"/>
    <w:bookmarkStart w:id="80"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9">
        <w:r>
          <w:rPr>
            <w:rStyle w:val="Hyperlink"/>
          </w:rPr>
          <w:t xml:space="preserve">https://www.R-project.org/</w:t>
        </w:r>
      </w:hyperlink>
      <w:r>
        <w:t xml:space="preserve">.</w:t>
      </w:r>
    </w:p>
    <w:bookmarkEnd w:id="80"/>
    <w:bookmarkStart w:id="82"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81">
        <w:r>
          <w:rPr>
            <w:rStyle w:val="Hyperlink"/>
          </w:rPr>
          <w:t xml:space="preserve">10.1073/pnas.97.20.11032</w:t>
        </w:r>
      </w:hyperlink>
      <w:r>
        <w:t xml:space="preserve">)</w:t>
      </w:r>
    </w:p>
    <w:bookmarkEnd w:id="82"/>
    <w:bookmarkStart w:id="84"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83">
        <w:r>
          <w:rPr>
            <w:rStyle w:val="Hyperlink"/>
          </w:rPr>
          <w:t xml:space="preserve">10.1007/s10071-015-0908-7</w:t>
        </w:r>
      </w:hyperlink>
      <w:r>
        <w:t xml:space="preserve">)</w:t>
      </w:r>
    </w:p>
    <w:bookmarkEnd w:id="84"/>
    <w:bookmarkStart w:id="86"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85">
        <w:r>
          <w:rPr>
            <w:rStyle w:val="Hyperlink"/>
          </w:rPr>
          <w:t xml:space="preserve">10.1016/0166-4328(94)90100-7</w:t>
        </w:r>
      </w:hyperlink>
      <w:r>
        <w:t xml:space="preserve">)</w:t>
      </w:r>
    </w:p>
    <w:bookmarkEnd w:id="86"/>
    <w:bookmarkStart w:id="88"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7">
        <w:r>
          <w:rPr>
            <w:rStyle w:val="Hyperlink"/>
          </w:rPr>
          <w:t xml:space="preserve">10.1016/j.anbehav.2015.10.027</w:t>
        </w:r>
      </w:hyperlink>
      <w:r>
        <w:t xml:space="preserve">)</w:t>
      </w:r>
    </w:p>
    <w:bookmarkEnd w:id="88"/>
    <w:bookmarkStart w:id="90"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9">
        <w:r>
          <w:rPr>
            <w:rStyle w:val="Hyperlink"/>
          </w:rPr>
          <w:t xml:space="preserve">10.1098/rsbl.2011.1161</w:t>
        </w:r>
      </w:hyperlink>
      <w:r>
        <w:t xml:space="preserve">)</w:t>
      </w:r>
    </w:p>
    <w:bookmarkEnd w:id="90"/>
    <w:bookmarkStart w:id="92"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91">
        <w:r>
          <w:rPr>
            <w:rStyle w:val="Hyperlink"/>
          </w:rPr>
          <w:t xml:space="preserve">10.1007/s10071-013-0665-4</w:t>
        </w:r>
      </w:hyperlink>
      <w:r>
        <w:t xml:space="preserve">)</w:t>
      </w:r>
    </w:p>
    <w:bookmarkEnd w:id="92"/>
    <w:bookmarkStart w:id="94"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93">
        <w:r>
          <w:rPr>
            <w:rStyle w:val="Hyperlink"/>
          </w:rPr>
          <w:t xml:space="preserve">10.1098/rsbl.2017.0002</w:t>
        </w:r>
      </w:hyperlink>
      <w:r>
        <w:t xml:space="preserve">)</w:t>
      </w:r>
    </w:p>
    <w:bookmarkEnd w:id="94"/>
    <w:bookmarkStart w:id="96"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95">
        <w:r>
          <w:rPr>
            <w:rStyle w:val="Hyperlink"/>
          </w:rPr>
          <w:t xml:space="preserve">10.1007/s10071-020-01365-4</w:t>
        </w:r>
      </w:hyperlink>
      <w:r>
        <w:t xml:space="preserve">)</w:t>
      </w:r>
    </w:p>
    <w:bookmarkEnd w:id="96"/>
    <w:bookmarkStart w:id="98"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7">
        <w:r>
          <w:rPr>
            <w:rStyle w:val="Hyperlink"/>
          </w:rPr>
          <w:t xml:space="preserve">10.1073/pnas.0812671106</w:t>
        </w:r>
      </w:hyperlink>
      <w:r>
        <w:t xml:space="preserve">)</w:t>
      </w:r>
    </w:p>
    <w:bookmarkEnd w:id="98"/>
    <w:bookmarkStart w:id="100"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9">
        <w:r>
          <w:rPr>
            <w:rStyle w:val="Hyperlink"/>
          </w:rPr>
          <w:t xml:space="preserve">10.1073/pnas.1121254109</w:t>
        </w:r>
      </w:hyperlink>
      <w:r>
        <w:t xml:space="preserve">)</w:t>
      </w:r>
    </w:p>
    <w:bookmarkEnd w:id="100"/>
    <w:bookmarkStart w:id="101"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101"/>
    <w:bookmarkStart w:id="102"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102"/>
    <w:bookmarkEnd w:id="103"/>
    <w:p>
      <w:r>
        <w:br w:type="page"/>
      </w:r>
    </w:p>
    <w:bookmarkEnd w:id="104"/>
    <w:bookmarkStart w:id="130" w:name="suplementary-material"/>
    <w:p>
      <w:pPr>
        <w:pStyle w:val="Heading1"/>
      </w:pPr>
      <w:r>
        <w:t xml:space="preserve">Suplementary Material</w:t>
      </w:r>
    </w:p>
    <w:bookmarkStart w:id="108" w:name="methods-details"/>
    <w:p>
      <w:pPr>
        <w:pStyle w:val="Heading4"/>
      </w:pPr>
      <w:r>
        <w:t xml:space="preserve">Methods details</w:t>
      </w:r>
    </w:p>
    <w:bookmarkStart w:id="105"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105"/>
    <w:bookmarkStart w:id="106"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106"/>
    <w:bookmarkStart w:id="107"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7"/>
    <w:bookmarkEnd w:id="108"/>
    <w:bookmarkStart w:id="129"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0" name="Picture"/>
                  <a:graphic>
                    <a:graphicData uri="http://schemas.openxmlformats.org/drawingml/2006/picture">
                      <pic:pic>
                        <pic:nvPicPr>
                          <pic:cNvPr descr="ms_files/figure-docx/plotmod_drr-1.png" id="111" name="Picture"/>
                          <pic:cNvPicPr>
                            <a:picLocks noChangeArrowheads="1" noChangeAspect="1"/>
                          </pic:cNvPicPr>
                        </pic:nvPicPr>
                        <pic:blipFill>
                          <a:blip r:embed="rId109"/>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3" name="Picture"/>
                  <a:graphic>
                    <a:graphicData uri="http://schemas.openxmlformats.org/drawingml/2006/picture">
                      <pic:pic>
                        <pic:nvPicPr>
                          <pic:cNvPr descr="ms_files/figure-docx/plotmod_drr-2.png" id="114" name="Picture"/>
                          <pic:cNvPicPr>
                            <a:picLocks noChangeArrowheads="1" noChangeAspect="1"/>
                          </pic:cNvPicPr>
                        </pic:nvPicPr>
                        <pic:blipFill>
                          <a:blip r:embed="rId11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6" name="Picture"/>
                  <a:graphic>
                    <a:graphicData uri="http://schemas.openxmlformats.org/drawingml/2006/picture">
                      <pic:pic>
                        <pic:nvPicPr>
                          <pic:cNvPr descr="ms_files/figure-docx/plotmod_drr-3.png" id="117" name="Picture"/>
                          <pic:cNvPicPr>
                            <a:picLocks noChangeArrowheads="1" noChangeAspect="1"/>
                          </pic:cNvPicPr>
                        </pic:nvPicPr>
                        <pic:blipFill>
                          <a:blip r:embed="rId11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9" name="Picture"/>
                  <a:graphic>
                    <a:graphicData uri="http://schemas.openxmlformats.org/drawingml/2006/picture">
                      <pic:pic>
                        <pic:nvPicPr>
                          <pic:cNvPr descr="ms_files/figure-docx/plotmod_grr-1.png" id="120" name="Picture"/>
                          <pic:cNvPicPr>
                            <a:picLocks noChangeArrowheads="1" noChangeAspect="1"/>
                          </pic:cNvPicPr>
                        </pic:nvPicPr>
                        <pic:blipFill>
                          <a:blip r:embed="rId11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2" name="Picture"/>
                  <a:graphic>
                    <a:graphicData uri="http://schemas.openxmlformats.org/drawingml/2006/picture">
                      <pic:pic>
                        <pic:nvPicPr>
                          <pic:cNvPr descr="ms_files/figure-docx/plotmod_grr-2.png" id="123" name="Picture"/>
                          <pic:cNvPicPr>
                            <a:picLocks noChangeArrowheads="1" noChangeAspect="1"/>
                          </pic:cNvPicPr>
                        </pic:nvPicPr>
                        <pic:blipFill>
                          <a:blip r:embed="rId12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5" name="Picture"/>
                  <a:graphic>
                    <a:graphicData uri="http://schemas.openxmlformats.org/drawingml/2006/picture">
                      <pic:pic>
                        <pic:nvPicPr>
                          <pic:cNvPr descr="ms_files/figure-docx/plotmod_grr-3.png" id="126" name="Picture"/>
                          <pic:cNvPicPr>
                            <a:picLocks noChangeArrowheads="1" noChangeAspect="1"/>
                          </pic:cNvPicPr>
                        </pic:nvPicPr>
                        <pic:blipFill>
                          <a:blip r:embed="rId12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Start w:id="127"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27"/>
    <w:p>
      <w:r>
        <w:br w:type="page"/>
      </w:r>
    </w:p>
    <w:bookmarkStart w:id="128"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28"/>
    <w:bookmarkEnd w:id="129"/>
    <w:bookmarkEnd w:id="130"/>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hyperlink" Id="rId59"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52" Target="https://doi.org/10.1002/jnr.20338" TargetMode="External" /><Relationship Type="http://schemas.openxmlformats.org/officeDocument/2006/relationships/hyperlink" Id="rId63" Target="https://doi.org/10.1007/s00265-013-1639-x" TargetMode="External" /><Relationship Type="http://schemas.openxmlformats.org/officeDocument/2006/relationships/hyperlink" Id="rId91" Target="https://doi.org/10.1007/s10071-013-0665-4" TargetMode="External" /><Relationship Type="http://schemas.openxmlformats.org/officeDocument/2006/relationships/hyperlink" Id="rId83"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95" Target="https://doi.org/10.1007/s10071-020-01365-4" TargetMode="External" /><Relationship Type="http://schemas.openxmlformats.org/officeDocument/2006/relationships/hyperlink" Id="rId85" Target="https://doi.org/10.1016/0166-4328(94)90100-7" TargetMode="External" /><Relationship Type="http://schemas.openxmlformats.org/officeDocument/2006/relationships/hyperlink" Id="rId87" Target="https://doi.org/10.1016/j.anbehav.2015.10.027" TargetMode="External" /><Relationship Type="http://schemas.openxmlformats.org/officeDocument/2006/relationships/hyperlink" Id="rId71" Target="https://doi.org/10.1071/ZO14098" TargetMode="External" /><Relationship Type="http://schemas.openxmlformats.org/officeDocument/2006/relationships/hyperlink" Id="rId97" Target="https://doi.org/10.1073/pnas.0812671106" TargetMode="External" /><Relationship Type="http://schemas.openxmlformats.org/officeDocument/2006/relationships/hyperlink" Id="rId99" Target="https://doi.org/10.1073/pnas.1121254109" TargetMode="External" /><Relationship Type="http://schemas.openxmlformats.org/officeDocument/2006/relationships/hyperlink" Id="rId81" Target="https://doi.org/10.1073/pnas.97.20.11032" TargetMode="External" /><Relationship Type="http://schemas.openxmlformats.org/officeDocument/2006/relationships/hyperlink" Id="rId89" Target="https://doi.org/10.1098/rsbl.2011.1161" TargetMode="External" /><Relationship Type="http://schemas.openxmlformats.org/officeDocument/2006/relationships/hyperlink" Id="rId93" Target="https://doi.org/10.1098/rsbl.2017.0002" TargetMode="External" /><Relationship Type="http://schemas.openxmlformats.org/officeDocument/2006/relationships/hyperlink" Id="rId56" Target="https://doi.org/10.1111/brv.12333" TargetMode="External" /><Relationship Type="http://schemas.openxmlformats.org/officeDocument/2006/relationships/hyperlink" Id="rId50" Target="https://doi.org/10.1371/journal.pone.0018277" TargetMode="External" /><Relationship Type="http://schemas.openxmlformats.org/officeDocument/2006/relationships/hyperlink" Id="rId79"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9"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52" Target="https://doi.org/10.1002/jnr.20338" TargetMode="External" /><Relationship Type="http://schemas.openxmlformats.org/officeDocument/2006/relationships/hyperlink" Id="rId63" Target="https://doi.org/10.1007/s00265-013-1639-x" TargetMode="External" /><Relationship Type="http://schemas.openxmlformats.org/officeDocument/2006/relationships/hyperlink" Id="rId91" Target="https://doi.org/10.1007/s10071-013-0665-4" TargetMode="External" /><Relationship Type="http://schemas.openxmlformats.org/officeDocument/2006/relationships/hyperlink" Id="rId83"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95" Target="https://doi.org/10.1007/s10071-020-01365-4" TargetMode="External" /><Relationship Type="http://schemas.openxmlformats.org/officeDocument/2006/relationships/hyperlink" Id="rId85" Target="https://doi.org/10.1016/0166-4328(94)90100-7" TargetMode="External" /><Relationship Type="http://schemas.openxmlformats.org/officeDocument/2006/relationships/hyperlink" Id="rId87" Target="https://doi.org/10.1016/j.anbehav.2015.10.027" TargetMode="External" /><Relationship Type="http://schemas.openxmlformats.org/officeDocument/2006/relationships/hyperlink" Id="rId71" Target="https://doi.org/10.1071/ZO14098" TargetMode="External" /><Relationship Type="http://schemas.openxmlformats.org/officeDocument/2006/relationships/hyperlink" Id="rId97" Target="https://doi.org/10.1073/pnas.0812671106" TargetMode="External" /><Relationship Type="http://schemas.openxmlformats.org/officeDocument/2006/relationships/hyperlink" Id="rId99" Target="https://doi.org/10.1073/pnas.1121254109" TargetMode="External" /><Relationship Type="http://schemas.openxmlformats.org/officeDocument/2006/relationships/hyperlink" Id="rId81" Target="https://doi.org/10.1073/pnas.97.20.11032" TargetMode="External" /><Relationship Type="http://schemas.openxmlformats.org/officeDocument/2006/relationships/hyperlink" Id="rId89" Target="https://doi.org/10.1098/rsbl.2011.1161" TargetMode="External" /><Relationship Type="http://schemas.openxmlformats.org/officeDocument/2006/relationships/hyperlink" Id="rId93" Target="https://doi.org/10.1098/rsbl.2017.0002" TargetMode="External" /><Relationship Type="http://schemas.openxmlformats.org/officeDocument/2006/relationships/hyperlink" Id="rId56" Target="https://doi.org/10.1111/brv.12333" TargetMode="External" /><Relationship Type="http://schemas.openxmlformats.org/officeDocument/2006/relationships/hyperlink" Id="rId50" Target="https://doi.org/10.1371/journal.pone.0018277" TargetMode="External" /><Relationship Type="http://schemas.openxmlformats.org/officeDocument/2006/relationships/hyperlink" Id="rId7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2024-03-26T07:26:06Z</dcterms:created>
  <dcterms:modified xsi:type="dcterms:W3CDTF">2024-03-26T07:26:06Z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